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Медико-профилактическое дело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08:35 МСК · База обновлена: 25.07.2026, 07:51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ПРИ ИНФИЦИРОВАНИИ ВИРУСОМ КРАСНУХИ БЕРЕМЕННОЙ ЖЕНЩИНЫ У НОВОРОЖДЁННОГО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возможен синдром врождённой краснухи (пороки развития сердца, поражения глаз, снижение слуха)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осложнения невозможны, т.к. вирус не преодолевает плацентарный барьер и не поражает плод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возможна акромегалия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возможна пузырчатка новорождённых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возможен синдром врождённой краснухи (пороки развития сердца, поражения глаз, снижение слуха)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НАИБОЛЕЕ РАСПРОСТРАНЁННОЙ В МИРЕ ФОРМОЙ ЗАВИСИМОСТИ (ПСИХИЧЕСКОЙ)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употребление опиатов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употребление кокаина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табакокурение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употребление алкоголя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табакокурение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ТОНКАЯ ОЧИСТКА ВОЗДУХА ОСУЩЕСТВЛЯЕТСЯ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электрофильтрах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пылеосадочных камерах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циклонах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матерчатых фильтрах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электрофильтрах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ПРЕДОЖИРЕНИЕМ СЧИТАЕТСЯ ИНДЕКС МАССЫ ТЕЛА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25-29,9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20-25,9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30-34,9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29-34,9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25-29,9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СТРАНОЙ, С НАИБОЛЬШИМ СТАНДАРТИЗОВАННЫМ ПОКАЗАТЕЛЕМ СМЕРТНОСТИ МУЖЧИН ОТ ИНФАРКТА В ВОЗРАСТЕ 35-74 ЛЕТ,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Венесуэла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Россия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США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Германия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Россия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ДЕГЕЛЬМИНТИЗАЦИЯ СОБАК ПРОВОДИТСЯ С ЦЕЛЬЮ ПРЕДУПРЕЖДЕНИЯ У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аскаридоза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токсокароза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гименолепидоза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тениоза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токсокароза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РЕЖИМЫ ПРИМЕНЕНИЯ РЕСПИРАТОРОВ УСТАНАВЛИВАЮТСЯ С УЧЁТОМ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концентрации пыли в воздухе рабочей зоны и времени пребывания в них работающих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времени пребывания в условиях запыленности воздушной среды работающих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продолжительности рабочей смены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наличия систем местной вытяжной вентиляции, предназначенной для удаления пыли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концентрации пыли в воздухе рабочей зоны и времени пребывания в них работающих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НИЗКОЧАСТОТНОЙ ВИБРАЦИЕЙ ПРИ ЛОКАЛЬНОМ ВОЗДЕЙСТВИИ ЯВЛЯЕТСЯ ВИБРАЦИЯ С ЧАСТОТОЙ (ГЦ)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8-16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более 32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8-16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СЫПНОМ ТИФЕ ДЕЗИНСЕКЦИОННЫЕ МЕРОПРИЯТИЯ НАПРАВЛЕНЫ В ОТНОШЕНИИ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чесоточных клещей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вшей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блох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клопов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вшей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 СООТВЕТСТВИИ С НОРМАТИВНО-МЕТОДИЧЕСКИМИ ДОКУМЕНТАМИ ПРИНЯТ РЕЖИМ СТЕРИЛИЗАЦИИ ПАРОМ ПОД ДАВЛЕНИЕМ ДЛЯ ГРАВИТАЦИОННЫХ АВТОКЛАВОВ: ТЕМПЕРАТУРА ____ºС, ИЗБЫТОЧНОЕ ДАВЛЕНИЕ ____ БАРА, ЭКСПОЗИЦИЯ ____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120; 1,1; 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134; 2,1; 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134; 2,1; 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121; 2,1; 45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120; 1,1; 45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Медико-профилактическое дело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